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Modalita' di gestione dei pubblici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Definizione delle modalita' di gestione dei pubblici servizi mediante assunzione diretta dei pubblici servizi, costituzione di istituzioni e aziende speciali, concessione dei pubblici servizi, partecipazione dell'ente locale a societa' di capitali, affidamento di attivita' o servizi mediante convenzione.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Ai sensi dei commi 20 e 21 dell'art. 34 del D.L. 179/2012, convertito con modificazioni dalla Legge n.221/2012, per i servizi pubblici locali di rilevanza economica va predisposta la relazione ivi prescritt</w:t>
            </w:r>
            <w:r>
              <w:rPr>
                <w:rFonts w:ascii="Arial" w:hAnsi="Arial"/>
              </w:rPr>
              <w:t>a al fine di dar conto delle ragioni e della sussistenza dei requisiti previsti dall'ordinamento europeo per la forma di affidamento prescelta e per definire inoltre i contenuti specifici degli obblighi di servizio pubblico e servizio universale, indicando</w:t>
            </w:r>
            <w:r>
              <w:rPr>
                <w:rFonts w:ascii="Arial" w:hAnsi="Arial"/>
              </w:rPr>
              <w:t xml:space="preserve"> le compensazioni economiche se previste.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PEC</w:t>
            </w:r>
            <w:r>
              <w:rPr>
                <w:rFonts w:ascii="Arial" w:hAnsi="Arial"/>
              </w:rPr>
              <w:t xml:space="preserve">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1367B8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Mercoledi' - dalle</w:t>
            </w:r>
            <w:r>
              <w:rPr>
                <w:rFonts w:ascii="Arial" w:hAnsi="Arial"/>
              </w:rPr>
              <w:t xml:space="preserve">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35E6E"/>
    <w:rsid w:val="001367B8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2020-06-30T09:52:00Z</dcterms:modified>
</cp:coreProperties>
</file>